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C5901" w14:textId="6F860CA5" w:rsidR="00A9308C" w:rsidRPr="00AD1E53" w:rsidRDefault="00AD1E53" w:rsidP="00AD1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53">
        <w:rPr>
          <w:rFonts w:ascii="Times New Roman" w:hAnsi="Times New Roman" w:cs="Times New Roman"/>
          <w:b/>
          <w:sz w:val="28"/>
          <w:szCs w:val="28"/>
        </w:rPr>
        <w:t>Технологическая карта экскурсии</w:t>
      </w:r>
    </w:p>
    <w:p w14:paraId="1E4076D7" w14:textId="05448C44" w:rsidR="00AD1E53" w:rsidRDefault="00AD1E53" w:rsidP="00862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экскурсии: «Памятники природы и археологии по маршруту станица Казанская – станица Вешенская»</w:t>
      </w:r>
    </w:p>
    <w:p w14:paraId="31C5B265" w14:textId="6E5490E1" w:rsidR="00AD1E53" w:rsidRDefault="00AD1E53" w:rsidP="00862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3 дня</w:t>
      </w:r>
    </w:p>
    <w:p w14:paraId="7C3DEA5B" w14:textId="7FC624FD" w:rsidR="00AD1E53" w:rsidRDefault="00AD1E53" w:rsidP="00862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разработчики: преподаватель истории Гриценко В.И., студент 2 курса Гурьев Максим.</w:t>
      </w:r>
    </w:p>
    <w:p w14:paraId="04A01732" w14:textId="7A285420" w:rsidR="00AD1E53" w:rsidRPr="00AD1E53" w:rsidRDefault="00AD1E53" w:rsidP="00862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экскурсии:</w:t>
      </w:r>
      <w:r w:rsidRPr="00AD1E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1E53">
        <w:rPr>
          <w:rFonts w:ascii="Times New Roman" w:eastAsia="Calibri" w:hAnsi="Times New Roman" w:cs="Times New Roman"/>
          <w:sz w:val="28"/>
          <w:szCs w:val="28"/>
        </w:rPr>
        <w:t xml:space="preserve">Достопримечательности </w:t>
      </w:r>
      <w:proofErr w:type="spellStart"/>
      <w:r w:rsidRPr="00AD1E53">
        <w:rPr>
          <w:rFonts w:ascii="Times New Roman" w:eastAsia="Calibri" w:hAnsi="Times New Roman" w:cs="Times New Roman"/>
          <w:sz w:val="28"/>
          <w:szCs w:val="28"/>
        </w:rPr>
        <w:t>Верхнедонского</w:t>
      </w:r>
      <w:proofErr w:type="spellEnd"/>
      <w:r w:rsidRPr="00AD1E53">
        <w:rPr>
          <w:rFonts w:ascii="Times New Roman" w:eastAsia="Calibri" w:hAnsi="Times New Roman" w:cs="Times New Roman"/>
          <w:sz w:val="28"/>
          <w:szCs w:val="28"/>
        </w:rPr>
        <w:t xml:space="preserve"> района Ростовской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3"/>
        <w:tblW w:w="11624" w:type="dxa"/>
        <w:tblInd w:w="-1423" w:type="dxa"/>
        <w:tblLook w:val="04A0" w:firstRow="1" w:lastRow="0" w:firstColumn="1" w:lastColumn="0" w:noHBand="0" w:noVBand="1"/>
      </w:tblPr>
      <w:tblGrid>
        <w:gridCol w:w="2613"/>
        <w:gridCol w:w="2293"/>
        <w:gridCol w:w="1787"/>
        <w:gridCol w:w="1444"/>
        <w:gridCol w:w="3487"/>
      </w:tblGrid>
      <w:tr w:rsidR="00FE5756" w14:paraId="4191FA6C" w14:textId="77777777" w:rsidTr="00DA5495">
        <w:trPr>
          <w:trHeight w:val="620"/>
        </w:trPr>
        <w:tc>
          <w:tcPr>
            <w:tcW w:w="2613" w:type="dxa"/>
          </w:tcPr>
          <w:p w14:paraId="254F4731" w14:textId="77777777" w:rsidR="00A9308C" w:rsidRPr="00A9308C" w:rsidRDefault="00A9308C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2293" w:type="dxa"/>
          </w:tcPr>
          <w:p w14:paraId="6D6AF5BE" w14:textId="77777777" w:rsidR="00A9308C" w:rsidRPr="00A9308C" w:rsidRDefault="00A9308C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остановок</w:t>
            </w:r>
          </w:p>
        </w:tc>
        <w:tc>
          <w:tcPr>
            <w:tcW w:w="1787" w:type="dxa"/>
          </w:tcPr>
          <w:p w14:paraId="3B627D26" w14:textId="77777777" w:rsidR="00A9308C" w:rsidRPr="00A9308C" w:rsidRDefault="00A9308C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показа</w:t>
            </w:r>
          </w:p>
        </w:tc>
        <w:tc>
          <w:tcPr>
            <w:tcW w:w="1444" w:type="dxa"/>
          </w:tcPr>
          <w:p w14:paraId="4C67EFD9" w14:textId="77777777" w:rsidR="00A9308C" w:rsidRPr="00A9308C" w:rsidRDefault="00A9308C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87" w:type="dxa"/>
          </w:tcPr>
          <w:p w14:paraId="4A6937E4" w14:textId="77777777" w:rsidR="00A9308C" w:rsidRPr="00A9308C" w:rsidRDefault="00A9308C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информации</w:t>
            </w:r>
          </w:p>
        </w:tc>
      </w:tr>
      <w:tr w:rsidR="00FE5756" w14:paraId="22FA6523" w14:textId="77777777" w:rsidTr="00DA5495">
        <w:trPr>
          <w:trHeight w:val="388"/>
        </w:trPr>
        <w:tc>
          <w:tcPr>
            <w:tcW w:w="2613" w:type="dxa"/>
          </w:tcPr>
          <w:p w14:paraId="1840DDD9" w14:textId="77777777" w:rsidR="00A9308C" w:rsidRPr="00A9308C" w:rsidRDefault="00A9308C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</w:tcPr>
          <w:p w14:paraId="0B8B94CB" w14:textId="77777777" w:rsidR="00A9308C" w:rsidRPr="00A9308C" w:rsidRDefault="00A9308C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14:paraId="04D7E3C0" w14:textId="77777777" w:rsidR="00A9308C" w:rsidRPr="00A9308C" w:rsidRDefault="00A9308C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4" w:type="dxa"/>
          </w:tcPr>
          <w:p w14:paraId="6948F279" w14:textId="77777777" w:rsidR="00A9308C" w:rsidRPr="00A9308C" w:rsidRDefault="00A9308C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7" w:type="dxa"/>
          </w:tcPr>
          <w:p w14:paraId="2E8AEEDD" w14:textId="77777777" w:rsidR="00A9308C" w:rsidRPr="00A9308C" w:rsidRDefault="00A9308C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5756" w:rsidRPr="0076716F" w14:paraId="07BEDEA2" w14:textId="77777777" w:rsidTr="00DA5495">
        <w:trPr>
          <w:trHeight w:val="788"/>
        </w:trPr>
        <w:tc>
          <w:tcPr>
            <w:tcW w:w="2613" w:type="dxa"/>
          </w:tcPr>
          <w:p w14:paraId="7B06A2D0" w14:textId="77777777" w:rsidR="00A9308C" w:rsidRPr="0076716F" w:rsidRDefault="0076716F" w:rsidP="0076716F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Скельновский</w:t>
            </w:r>
            <w:proofErr w:type="spellEnd"/>
          </w:p>
        </w:tc>
        <w:tc>
          <w:tcPr>
            <w:tcW w:w="2293" w:type="dxa"/>
          </w:tcPr>
          <w:p w14:paraId="48A1011E" w14:textId="77777777" w:rsidR="00A9308C" w:rsidRDefault="0076716F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Стоговская</w:t>
            </w:r>
            <w:proofErr w:type="spellEnd"/>
            <w:r>
              <w:rPr>
                <w:sz w:val="28"/>
                <w:szCs w:val="28"/>
              </w:rPr>
              <w:t xml:space="preserve"> коса</w:t>
            </w:r>
          </w:p>
        </w:tc>
        <w:tc>
          <w:tcPr>
            <w:tcW w:w="1787" w:type="dxa"/>
          </w:tcPr>
          <w:p w14:paraId="63B4C9F7" w14:textId="77777777" w:rsidR="00A9308C" w:rsidRPr="0076716F" w:rsidRDefault="0076716F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Меловой холм</w:t>
            </w:r>
          </w:p>
        </w:tc>
        <w:tc>
          <w:tcPr>
            <w:tcW w:w="1444" w:type="dxa"/>
          </w:tcPr>
          <w:p w14:paraId="29B5026A" w14:textId="77777777" w:rsidR="00A9308C" w:rsidRPr="0076716F" w:rsidRDefault="0076716F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3487" w:type="dxa"/>
          </w:tcPr>
          <w:p w14:paraId="202A75C0" w14:textId="77777777" w:rsidR="0076716F" w:rsidRPr="0076716F" w:rsidRDefault="0076716F" w:rsidP="0076716F">
            <w:pPr>
              <w:pStyle w:val="a4"/>
              <w:spacing w:after="0"/>
              <w:ind w:firstLine="709"/>
              <w:rPr>
                <w:sz w:val="28"/>
                <w:szCs w:val="28"/>
              </w:rPr>
            </w:pPr>
            <w:r w:rsidRPr="0076716F">
              <w:rPr>
                <w:sz w:val="28"/>
                <w:szCs w:val="28"/>
              </w:rPr>
              <w:t xml:space="preserve">Одна </w:t>
            </w:r>
            <w:r>
              <w:rPr>
                <w:sz w:val="28"/>
                <w:szCs w:val="28"/>
              </w:rPr>
              <w:t xml:space="preserve">из </w:t>
            </w:r>
            <w:r w:rsidRPr="0076716F">
              <w:rPr>
                <w:sz w:val="28"/>
                <w:szCs w:val="28"/>
              </w:rPr>
              <w:t>достопримечательностей этого места — меловой холм, по форме очень напоминающий стог сена. Несмотря на обилие растительности вокруг холма и на его вершине, середина склона почти голая</w:t>
            </w:r>
            <w:r>
              <w:rPr>
                <w:sz w:val="28"/>
                <w:szCs w:val="28"/>
              </w:rPr>
              <w:t>.</w:t>
            </w:r>
            <w:r w:rsidRPr="0076716F">
              <w:rPr>
                <w:sz w:val="28"/>
                <w:szCs w:val="28"/>
              </w:rPr>
              <w:t xml:space="preserve"> —</w:t>
            </w:r>
            <w:r>
              <w:rPr>
                <w:sz w:val="28"/>
                <w:szCs w:val="28"/>
              </w:rPr>
              <w:t xml:space="preserve">  </w:t>
            </w:r>
            <w:r w:rsidRPr="0076716F">
              <w:rPr>
                <w:sz w:val="28"/>
                <w:szCs w:val="28"/>
              </w:rPr>
              <w:t>С вершины холма открывается великолепный вид на окрестности.</w:t>
            </w:r>
          </w:p>
          <w:p w14:paraId="17F4070B" w14:textId="77777777" w:rsidR="00A9308C" w:rsidRPr="0076716F" w:rsidRDefault="00A9308C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56" w:rsidRPr="0076716F" w14:paraId="25A41C04" w14:textId="77777777" w:rsidTr="00DA5495">
        <w:trPr>
          <w:trHeight w:val="825"/>
        </w:trPr>
        <w:tc>
          <w:tcPr>
            <w:tcW w:w="2613" w:type="dxa"/>
          </w:tcPr>
          <w:p w14:paraId="406F91B7" w14:textId="77777777" w:rsidR="00A9308C" w:rsidRPr="0076716F" w:rsidRDefault="0076716F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Скельновский</w:t>
            </w:r>
            <w:proofErr w:type="spellEnd"/>
          </w:p>
        </w:tc>
        <w:tc>
          <w:tcPr>
            <w:tcW w:w="2293" w:type="dxa"/>
          </w:tcPr>
          <w:p w14:paraId="13360169" w14:textId="77777777" w:rsidR="00A9308C" w:rsidRPr="0076716F" w:rsidRDefault="0076716F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Каменный лес</w:t>
            </w:r>
          </w:p>
        </w:tc>
        <w:tc>
          <w:tcPr>
            <w:tcW w:w="1787" w:type="dxa"/>
          </w:tcPr>
          <w:p w14:paraId="19E0CA26" w14:textId="77777777" w:rsidR="00A9308C" w:rsidRPr="0076716F" w:rsidRDefault="0076716F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Каменный лес</w:t>
            </w:r>
          </w:p>
        </w:tc>
        <w:tc>
          <w:tcPr>
            <w:tcW w:w="1444" w:type="dxa"/>
          </w:tcPr>
          <w:p w14:paraId="5FB7E5B3" w14:textId="77777777" w:rsidR="00A9308C" w:rsidRPr="0076716F" w:rsidRDefault="0076716F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3487" w:type="dxa"/>
          </w:tcPr>
          <w:p w14:paraId="2CF3F253" w14:textId="77777777" w:rsidR="00A9308C" w:rsidRPr="00A355E9" w:rsidRDefault="0076716F" w:rsidP="00A355E9">
            <w:pPr>
              <w:pStyle w:val="a4"/>
              <w:spacing w:after="0"/>
              <w:ind w:firstLine="709"/>
            </w:pPr>
            <w:r>
              <w:rPr>
                <w:sz w:val="28"/>
                <w:szCs w:val="28"/>
              </w:rPr>
              <w:t>Ка</w:t>
            </w:r>
            <w:r w:rsidR="00A355E9">
              <w:rPr>
                <w:sz w:val="28"/>
                <w:szCs w:val="28"/>
              </w:rPr>
              <w:t xml:space="preserve"> Ка</w:t>
            </w:r>
            <w:r>
              <w:rPr>
                <w:sz w:val="28"/>
                <w:szCs w:val="28"/>
              </w:rPr>
              <w:t xml:space="preserve">менная порода, выходящая на поверхность земли на пятачке не более 1-2 км в диаметре, не встречается больше нигде – ни в Ростовской, ни в Воронежской, ни в Волгоградской областях. Природная достопримечательность представляет собой нагромождение каменных </w:t>
            </w:r>
            <w:r>
              <w:rPr>
                <w:sz w:val="28"/>
                <w:szCs w:val="28"/>
              </w:rPr>
              <w:lastRenderedPageBreak/>
              <w:t>глыб и больших камней. Огромные валуны испещрены отверстиями и издали напоминают губку.</w:t>
            </w:r>
            <w:r>
              <w:rPr>
                <w:rFonts w:ascii="Arial" w:hAnsi="Arial" w:cs="Arial"/>
                <w:color w:val="626262"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Территория «Каменного леса» обладает мощной энергетикой. На некоторых людей она действует особенно сильно, вызывая приступы необъяснимой тревоги и беспокойства.</w:t>
            </w:r>
            <w:r w:rsidR="00A355E9">
              <w:rPr>
                <w:sz w:val="28"/>
                <w:szCs w:val="28"/>
              </w:rPr>
              <w:t xml:space="preserve"> Местность представляет собой лес, растущий на каменистой почве.</w:t>
            </w:r>
          </w:p>
        </w:tc>
      </w:tr>
      <w:tr w:rsidR="00FE5756" w:rsidRPr="0076716F" w14:paraId="78EF41F4" w14:textId="77777777" w:rsidTr="00DA5495">
        <w:trPr>
          <w:trHeight w:val="788"/>
        </w:trPr>
        <w:tc>
          <w:tcPr>
            <w:tcW w:w="2613" w:type="dxa"/>
          </w:tcPr>
          <w:p w14:paraId="23D39255" w14:textId="77777777" w:rsidR="00A355E9" w:rsidRPr="00A355E9" w:rsidRDefault="00A355E9" w:rsidP="00A355E9">
            <w:pPr>
              <w:pStyle w:val="a4"/>
              <w:shd w:val="clear" w:color="auto" w:fill="FFFFFF"/>
              <w:spacing w:after="278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Вблизи </w:t>
            </w:r>
            <w:r w:rsidRPr="00A355E9">
              <w:rPr>
                <w:sz w:val="28"/>
                <w:szCs w:val="28"/>
              </w:rPr>
              <w:t>трассы, соединяющей Казанскую и Вешенскую станицы</w:t>
            </w:r>
          </w:p>
          <w:p w14:paraId="06A1884C" w14:textId="77777777" w:rsidR="00A9308C" w:rsidRPr="0076716F" w:rsidRDefault="00A9308C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7DF66EAC" w14:textId="77777777" w:rsidR="00A9308C" w:rsidRPr="00A355E9" w:rsidRDefault="00A355E9" w:rsidP="00A355E9">
            <w:pPr>
              <w:pStyle w:val="a4"/>
              <w:spacing w:after="0"/>
              <w:rPr>
                <w:sz w:val="28"/>
                <w:szCs w:val="28"/>
              </w:rPr>
            </w:pPr>
            <w:r w:rsidRPr="00A355E9">
              <w:rPr>
                <w:bCs/>
                <w:sz w:val="28"/>
                <w:szCs w:val="28"/>
              </w:rPr>
              <w:t>Солонцовый родник</w:t>
            </w:r>
          </w:p>
        </w:tc>
        <w:tc>
          <w:tcPr>
            <w:tcW w:w="1787" w:type="dxa"/>
          </w:tcPr>
          <w:p w14:paraId="7200BCFC" w14:textId="77777777" w:rsidR="00A9308C" w:rsidRPr="00A355E9" w:rsidRDefault="00FE5756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</w:t>
            </w:r>
          </w:p>
        </w:tc>
        <w:tc>
          <w:tcPr>
            <w:tcW w:w="1444" w:type="dxa"/>
          </w:tcPr>
          <w:p w14:paraId="215EFD2B" w14:textId="77777777" w:rsidR="00A9308C" w:rsidRPr="0076716F" w:rsidRDefault="00FE5756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3487" w:type="dxa"/>
          </w:tcPr>
          <w:p w14:paraId="54232A92" w14:textId="77777777" w:rsidR="00FE5756" w:rsidRDefault="00FE5756" w:rsidP="00FE5756">
            <w:pPr>
              <w:pStyle w:val="a4"/>
              <w:shd w:val="clear" w:color="auto" w:fill="FFFFFF"/>
              <w:spacing w:after="278"/>
            </w:pPr>
            <w:r>
              <w:rPr>
                <w:sz w:val="28"/>
                <w:szCs w:val="28"/>
              </w:rPr>
              <w:t xml:space="preserve">Вблизи трассы, соединяющей Казанскую и Вешенскую станицы, находится </w:t>
            </w:r>
            <w:proofErr w:type="spellStart"/>
            <w:r>
              <w:rPr>
                <w:sz w:val="28"/>
                <w:szCs w:val="28"/>
              </w:rPr>
              <w:t>Солонцовский</w:t>
            </w:r>
            <w:proofErr w:type="spellEnd"/>
            <w:r>
              <w:rPr>
                <w:sz w:val="28"/>
                <w:szCs w:val="28"/>
              </w:rPr>
              <w:t xml:space="preserve"> родник, знаменитый своими целебными свойствами. </w:t>
            </w:r>
          </w:p>
          <w:p w14:paraId="6424F59C" w14:textId="77777777" w:rsidR="00A9308C" w:rsidRPr="0076716F" w:rsidRDefault="00A9308C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56" w:rsidRPr="0076716F" w14:paraId="0391D553" w14:textId="77777777" w:rsidTr="00DA5495">
        <w:trPr>
          <w:trHeight w:val="788"/>
        </w:trPr>
        <w:tc>
          <w:tcPr>
            <w:tcW w:w="2613" w:type="dxa"/>
          </w:tcPr>
          <w:p w14:paraId="0DC21725" w14:textId="77777777" w:rsidR="00A9308C" w:rsidRPr="0076716F" w:rsidRDefault="00FE5756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Демидовский</w:t>
            </w:r>
          </w:p>
        </w:tc>
        <w:tc>
          <w:tcPr>
            <w:tcW w:w="2293" w:type="dxa"/>
          </w:tcPr>
          <w:p w14:paraId="69FE9053" w14:textId="77777777" w:rsidR="00A9308C" w:rsidRPr="0076716F" w:rsidRDefault="00FE5756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пищера</w:t>
            </w:r>
            <w:proofErr w:type="spellEnd"/>
          </w:p>
        </w:tc>
        <w:tc>
          <w:tcPr>
            <w:tcW w:w="1787" w:type="dxa"/>
          </w:tcPr>
          <w:p w14:paraId="65F3AE98" w14:textId="77777777" w:rsidR="00A9308C" w:rsidRPr="0076716F" w:rsidRDefault="00FE5756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пищера</w:t>
            </w:r>
            <w:proofErr w:type="spellEnd"/>
          </w:p>
        </w:tc>
        <w:tc>
          <w:tcPr>
            <w:tcW w:w="1444" w:type="dxa"/>
          </w:tcPr>
          <w:p w14:paraId="507DF361" w14:textId="77777777" w:rsidR="00A9308C" w:rsidRPr="0076716F" w:rsidRDefault="00FE5756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3487" w:type="dxa"/>
          </w:tcPr>
          <w:p w14:paraId="0AEEBB3D" w14:textId="77777777" w:rsidR="00A9308C" w:rsidRPr="00FE5756" w:rsidRDefault="00FE5756" w:rsidP="00FE5756">
            <w:pPr>
              <w:pStyle w:val="a4"/>
              <w:spacing w:after="0"/>
            </w:pPr>
            <w:r>
              <w:rPr>
                <w:sz w:val="28"/>
                <w:szCs w:val="28"/>
              </w:rPr>
              <w:t xml:space="preserve">Пещера расположена в меловой толще высокого правого берега реки Дон на расстоянии около 1 км от хутора Демидовский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области. Сама пещера находится фактически на границе Воронежской и Ростовской областей. В настоящее время вход в данный памятник сильно засыпан, что затрудняет его исследование. В связи </w:t>
            </w:r>
            <w:r>
              <w:rPr>
                <w:sz w:val="28"/>
                <w:szCs w:val="28"/>
              </w:rPr>
              <w:lastRenderedPageBreak/>
              <w:t xml:space="preserve">с этим информацию о нем можно узнать лишь из рукописного отчета Воронежской секции спелеологии. </w:t>
            </w:r>
          </w:p>
        </w:tc>
      </w:tr>
      <w:tr w:rsidR="00FE5756" w:rsidRPr="0076716F" w14:paraId="1F1D2950" w14:textId="77777777" w:rsidTr="00DA5495">
        <w:trPr>
          <w:trHeight w:val="788"/>
        </w:trPr>
        <w:tc>
          <w:tcPr>
            <w:tcW w:w="2613" w:type="dxa"/>
          </w:tcPr>
          <w:p w14:paraId="0CB1938B" w14:textId="77777777" w:rsidR="00A9308C" w:rsidRPr="0076716F" w:rsidRDefault="00FE5756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Вешеская</w:t>
            </w:r>
            <w:proofErr w:type="spellEnd"/>
          </w:p>
        </w:tc>
        <w:tc>
          <w:tcPr>
            <w:tcW w:w="2293" w:type="dxa"/>
          </w:tcPr>
          <w:p w14:paraId="1375EC6D" w14:textId="77777777" w:rsidR="00FE5756" w:rsidRPr="00FE5756" w:rsidRDefault="00FE5756" w:rsidP="00FE5756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Свято-Михайло-Архангельский храм.</w:t>
            </w:r>
          </w:p>
          <w:p w14:paraId="2DFBDC87" w14:textId="77777777" w:rsidR="00A9308C" w:rsidRPr="0076716F" w:rsidRDefault="00A9308C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14:paraId="3247F319" w14:textId="77777777" w:rsidR="00A9308C" w:rsidRPr="0076716F" w:rsidRDefault="00A9308C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14:paraId="0D45C793" w14:textId="77777777" w:rsidR="00A9308C" w:rsidRPr="0076716F" w:rsidRDefault="00FE5756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3487" w:type="dxa"/>
          </w:tcPr>
          <w:p w14:paraId="4905FC70" w14:textId="77777777" w:rsidR="00FE5756" w:rsidRPr="00FE5756" w:rsidRDefault="00FE5756" w:rsidP="00FE5756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станицы существует Свято-Михайло-Архангельский храм. Свято-Михайло-Архангельский приход станицы Вешенской существует с середины Х</w:t>
            </w:r>
            <w:r w:rsidRPr="00FE57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FE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века. В 1786 году был освящен главный престол храма.</w:t>
            </w:r>
          </w:p>
          <w:p w14:paraId="05B22AB6" w14:textId="77777777" w:rsidR="00A9308C" w:rsidRPr="0076716F" w:rsidRDefault="00A9308C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756" w:rsidRPr="0076716F" w14:paraId="3C4A348D" w14:textId="77777777" w:rsidTr="00DA5495">
        <w:trPr>
          <w:trHeight w:val="788"/>
        </w:trPr>
        <w:tc>
          <w:tcPr>
            <w:tcW w:w="2613" w:type="dxa"/>
          </w:tcPr>
          <w:p w14:paraId="3CC6A772" w14:textId="77777777" w:rsidR="00A9308C" w:rsidRPr="0076716F" w:rsidRDefault="00DA5495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Вешенская</w:t>
            </w:r>
          </w:p>
        </w:tc>
        <w:tc>
          <w:tcPr>
            <w:tcW w:w="2293" w:type="dxa"/>
          </w:tcPr>
          <w:p w14:paraId="2C12A1E6" w14:textId="77777777" w:rsidR="00A9308C" w:rsidRPr="0076716F" w:rsidRDefault="00DA5495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Вешенский дуб</w:t>
            </w:r>
          </w:p>
        </w:tc>
        <w:tc>
          <w:tcPr>
            <w:tcW w:w="1787" w:type="dxa"/>
          </w:tcPr>
          <w:p w14:paraId="61D9B418" w14:textId="77777777" w:rsidR="00A9308C" w:rsidRPr="0076716F" w:rsidRDefault="00DA5495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– х летний Вешенский дуб.</w:t>
            </w:r>
          </w:p>
        </w:tc>
        <w:tc>
          <w:tcPr>
            <w:tcW w:w="1444" w:type="dxa"/>
          </w:tcPr>
          <w:p w14:paraId="77DED7C1" w14:textId="77777777" w:rsidR="00A9308C" w:rsidRPr="0076716F" w:rsidRDefault="00DA5495" w:rsidP="00A93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3487" w:type="dxa"/>
          </w:tcPr>
          <w:p w14:paraId="3B07FB8D" w14:textId="77777777" w:rsidR="00A9308C" w:rsidRPr="00DA5495" w:rsidRDefault="00DA5495" w:rsidP="00DA5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9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Еще один удивительный памятник природы – Вешенский дуб. Находится он в трех километрах севернее станицы. Огромный дуб возрастом более 400 лет «помнит» всю историю </w:t>
            </w:r>
            <w:proofErr w:type="spellStart"/>
            <w:r w:rsidRPr="00DA549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Вёшек</w:t>
            </w:r>
            <w:proofErr w:type="spellEnd"/>
            <w:r w:rsidRPr="00DA549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с момента основания. Дуб этот во многом уникален, настоящий лесной патриарх! Подобных деревьев в Ростовской области нет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. </w:t>
            </w:r>
            <w:r w:rsidRPr="00DA549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Окружность ствола дуба 7,6 м, чтобы обхватить его потребуется не менее пяти взрослых человек. На двухметровой высоте ствол раздваивается на две части, устремляя ветви вверх на 25 м.</w:t>
            </w:r>
          </w:p>
        </w:tc>
      </w:tr>
    </w:tbl>
    <w:p w14:paraId="539321F4" w14:textId="77777777" w:rsidR="00B92755" w:rsidRPr="0076716F" w:rsidRDefault="00B92755" w:rsidP="008629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2755" w:rsidRPr="0076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A2"/>
    <w:multiLevelType w:val="hybridMultilevel"/>
    <w:tmpl w:val="1D42F348"/>
    <w:lvl w:ilvl="0" w:tplc="EAE627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407F1"/>
    <w:multiLevelType w:val="hybridMultilevel"/>
    <w:tmpl w:val="3828D5C2"/>
    <w:lvl w:ilvl="0" w:tplc="EAE62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77A99"/>
    <w:multiLevelType w:val="hybridMultilevel"/>
    <w:tmpl w:val="BB48686E"/>
    <w:lvl w:ilvl="0" w:tplc="813A0DA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03D0466"/>
    <w:multiLevelType w:val="hybridMultilevel"/>
    <w:tmpl w:val="59684AF6"/>
    <w:lvl w:ilvl="0" w:tplc="B65460A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A0352C"/>
    <w:multiLevelType w:val="hybridMultilevel"/>
    <w:tmpl w:val="239C77F4"/>
    <w:lvl w:ilvl="0" w:tplc="EAE627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22748C"/>
    <w:multiLevelType w:val="hybridMultilevel"/>
    <w:tmpl w:val="E8244E6C"/>
    <w:lvl w:ilvl="0" w:tplc="EB20C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6F"/>
    <w:rsid w:val="0076716F"/>
    <w:rsid w:val="0086296F"/>
    <w:rsid w:val="00A355E9"/>
    <w:rsid w:val="00A9308C"/>
    <w:rsid w:val="00AD1E53"/>
    <w:rsid w:val="00B92755"/>
    <w:rsid w:val="00C5187E"/>
    <w:rsid w:val="00DA5495"/>
    <w:rsid w:val="00F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3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308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308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Терновая Татьяна</dc:creator>
  <cp:keywords/>
  <dc:description/>
  <cp:lastModifiedBy>Пользователь Windows</cp:lastModifiedBy>
  <cp:revision>4</cp:revision>
  <dcterms:created xsi:type="dcterms:W3CDTF">2022-05-18T22:56:00Z</dcterms:created>
  <dcterms:modified xsi:type="dcterms:W3CDTF">2022-05-19T06:30:00Z</dcterms:modified>
</cp:coreProperties>
</file>